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9A9BC" w14:textId="40916675" w:rsidR="00AE22E3" w:rsidRPr="00822836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  <w:lang w:val="en-CN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  <w:t>R1-</w:t>
      </w:r>
      <w:r w:rsidR="00EC4335" w:rsidRPr="00EC4335">
        <w:rPr>
          <w:rFonts w:ascii="Arial" w:hAnsi="Arial" w:cs="Arial"/>
          <w:b/>
          <w:bCs/>
          <w:szCs w:val="22"/>
          <w:lang w:val="en-CN"/>
        </w:rPr>
        <w:t>2</w:t>
      </w:r>
      <w:r w:rsidR="003012E3">
        <w:rPr>
          <w:rFonts w:ascii="Arial" w:hAnsi="Arial" w:cs="Arial"/>
          <w:b/>
          <w:bCs/>
          <w:szCs w:val="22"/>
          <w:lang w:val="en-CN"/>
        </w:rPr>
        <w:t>2</w:t>
      </w:r>
      <w:r w:rsidR="000557CD">
        <w:rPr>
          <w:rFonts w:ascii="Arial" w:hAnsi="Arial" w:cs="Arial"/>
          <w:b/>
          <w:bCs/>
          <w:szCs w:val="22"/>
          <w:lang w:val="en-CN"/>
        </w:rPr>
        <w:t>01750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23DB0A52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Draft</w:t>
      </w:r>
      <w:r w:rsidRPr="00E145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182404">
        <w:rPr>
          <w:rFonts w:ascii="Arial" w:hAnsi="Arial" w:cs="Arial"/>
          <w:bCs/>
          <w:sz w:val="20"/>
          <w:szCs w:val="20"/>
          <w:lang w:val="en-GB"/>
        </w:rPr>
        <w:t>TCI State Update for L1/L2 Centric Inter-cell Mobility</w:t>
      </w:r>
      <w:r w:rsidR="00AE630F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57183FC" w14:textId="43C7AAA3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  <w:lang w:val="en-CN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  <w:lang w:val="en-CN"/>
        </w:rPr>
        <w:t>2</w:t>
      </w:r>
      <w:r w:rsidR="003012E3">
        <w:rPr>
          <w:rFonts w:ascii="Arial" w:hAnsi="Arial" w:cs="Arial"/>
          <w:sz w:val="20"/>
          <w:szCs w:val="20"/>
          <w:lang w:val="en-CN"/>
        </w:rPr>
        <w:t>2008</w:t>
      </w:r>
      <w:r w:rsidR="00182404">
        <w:rPr>
          <w:rFonts w:ascii="Arial" w:hAnsi="Arial" w:cs="Arial"/>
          <w:sz w:val="20"/>
          <w:szCs w:val="20"/>
          <w:lang w:val="en-CN"/>
        </w:rPr>
        <w:t>61</w:t>
      </w:r>
      <w:r w:rsidRPr="00CB4EB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R</w:t>
      </w:r>
      <w:r w:rsidR="0018240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-21</w:t>
      </w:r>
      <w:r w:rsidR="00182404">
        <w:rPr>
          <w:rFonts w:ascii="Arial" w:hAnsi="Arial" w:cs="Arial"/>
          <w:sz w:val="20"/>
          <w:szCs w:val="20"/>
        </w:rPr>
        <w:t>6234</w:t>
      </w:r>
    </w:p>
    <w:p w14:paraId="6EE0FBAA" w14:textId="77777777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Rel-17</w:t>
      </w:r>
    </w:p>
    <w:p w14:paraId="48238D89" w14:textId="77777777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>
        <w:rPr>
          <w:rFonts w:ascii="Arial" w:hAnsi="Arial" w:cs="Arial"/>
          <w:bCs/>
          <w:sz w:val="20"/>
          <w:szCs w:val="20"/>
          <w:lang w:val="en-GB"/>
        </w:rPr>
        <w:t>f</w:t>
      </w:r>
      <w:r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6B9ED03E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Apple, [RAN1]</w:t>
      </w:r>
    </w:p>
    <w:p w14:paraId="1CCD7816" w14:textId="76E8AA10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182404">
        <w:rPr>
          <w:rFonts w:ascii="Arial" w:eastAsia="SimSun" w:hAnsi="Arial" w:cs="Arial"/>
          <w:bCs/>
          <w:sz w:val="20"/>
          <w:szCs w:val="20"/>
          <w:lang w:eastAsia="zh-CN"/>
        </w:rPr>
        <w:t>3</w:t>
      </w:r>
    </w:p>
    <w:p w14:paraId="1184A0B1" w14:textId="488AA397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 xml:space="preserve">RAN2, </w:t>
      </w:r>
      <w:r w:rsidRPr="005E449E">
        <w:rPr>
          <w:rFonts w:ascii="Arial" w:hAnsi="Arial" w:cs="Arial"/>
          <w:bCs/>
          <w:sz w:val="20"/>
          <w:szCs w:val="20"/>
        </w:rPr>
        <w:t>RAN</w:t>
      </w:r>
      <w:r w:rsidR="00876B4E">
        <w:rPr>
          <w:rFonts w:ascii="Arial" w:hAnsi="Arial" w:cs="Arial"/>
          <w:bCs/>
          <w:sz w:val="20"/>
          <w:szCs w:val="20"/>
        </w:rPr>
        <w:t>4</w:t>
      </w:r>
      <w:r w:rsidR="00182404">
        <w:rPr>
          <w:rFonts w:ascii="Arial" w:hAnsi="Arial" w:cs="Arial"/>
          <w:bCs/>
          <w:sz w:val="20"/>
          <w:szCs w:val="20"/>
        </w:rPr>
        <w:t>, RAN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9FA4FC8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Yushu</w:t>
      </w:r>
      <w:proofErr w:type="spellEnd"/>
      <w:r>
        <w:rPr>
          <w:rFonts w:ascii="Arial" w:hAnsi="Arial" w:cs="Arial"/>
          <w:sz w:val="20"/>
          <w:szCs w:val="20"/>
        </w:rPr>
        <w:t xml:space="preserve"> Zhang</w:t>
      </w:r>
    </w:p>
    <w:p w14:paraId="5550E84D" w14:textId="215D313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yushu_zhang@apple.com</w:t>
      </w:r>
    </w:p>
    <w:p w14:paraId="1BECBAE0" w14:textId="77777777" w:rsidR="00AE22E3" w:rsidRPr="00265DAD" w:rsidRDefault="00AE22E3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630EB54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182404">
        <w:rPr>
          <w:rFonts w:ascii="Arial" w:eastAsia="DengXian" w:hAnsi="Arial" w:cs="Arial"/>
          <w:sz w:val="20"/>
          <w:szCs w:val="20"/>
          <w:lang w:eastAsia="zh-CN"/>
        </w:rPr>
        <w:t>3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182404">
        <w:rPr>
          <w:rFonts w:ascii="Arial" w:hAnsi="Arial" w:cs="Arial"/>
          <w:bCs/>
          <w:sz w:val="20"/>
          <w:szCs w:val="20"/>
          <w:lang w:val="en-GB"/>
        </w:rPr>
        <w:t>TCI State update for L1/L2 centric inter-cell mobility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692C865D" w:rsidR="003012E3" w:rsidRPr="003012E3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182404" w:rsidRPr="00182404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RAN3 is aware that the term “non-serving cell” is not used in RAN1/2. However, from the RAN4 LS (R3-214702/R4-2115357), RAN3 understands that a non-serving cell is a neighbour cell with a different PCI from serving cell and that a UE can be scheduled data on both serving and non-serving cells. RAN3 would like to clarify that the understanding derived from the </w:t>
      </w:r>
      <w:proofErr w:type="gramStart"/>
      <w:r w:rsidR="00182404" w:rsidRPr="00182404">
        <w:rPr>
          <w:rFonts w:ascii="Arial" w:eastAsia="SimSun" w:hAnsi="Arial" w:cs="Arial"/>
          <w:bCs/>
          <w:sz w:val="20"/>
          <w:szCs w:val="20"/>
          <w:lang w:val="en-GB" w:eastAsia="zh-CN"/>
        </w:rPr>
        <w:t>reply</w:t>
      </w:r>
      <w:proofErr w:type="gramEnd"/>
      <w:r w:rsidR="00182404" w:rsidRPr="00182404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 LS from RAN4 is correct also for RAN1.</w:t>
      </w:r>
    </w:p>
    <w:p w14:paraId="0CB886EB" w14:textId="50BD1A8C" w:rsidR="003012E3" w:rsidRDefault="00301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182404">
        <w:rPr>
          <w:rFonts w:ascii="Arial" w:eastAsia="SimSun" w:hAnsi="Arial" w:cs="Arial"/>
          <w:sz w:val="20"/>
          <w:szCs w:val="20"/>
          <w:lang w:eastAsia="zh-CN"/>
        </w:rPr>
        <w:t xml:space="preserve">RAN1 confirms that it is correct understanding that </w:t>
      </w:r>
      <w:r w:rsidR="00182404" w:rsidRPr="00182404">
        <w:rPr>
          <w:rFonts w:ascii="Arial" w:eastAsia="SimSun" w:hAnsi="Arial" w:cs="Arial"/>
          <w:bCs/>
          <w:sz w:val="20"/>
          <w:szCs w:val="20"/>
          <w:lang w:val="en-GB" w:eastAsia="zh-CN"/>
        </w:rPr>
        <w:t>non-serving cell is a neighbour cell with a different PCI from serving cell and that a UE can be scheduled data on both serving and non-serving cells</w:t>
      </w:r>
      <w:r w:rsidR="00182404">
        <w:rPr>
          <w:rFonts w:ascii="Arial" w:eastAsia="SimSun" w:hAnsi="Arial" w:cs="Arial"/>
          <w:bCs/>
          <w:sz w:val="20"/>
          <w:szCs w:val="20"/>
          <w:lang w:val="en-GB" w:eastAsia="zh-CN"/>
        </w:rPr>
        <w:t>.</w:t>
      </w:r>
    </w:p>
    <w:p w14:paraId="76293E4E" w14:textId="77777777" w:rsidR="00302283" w:rsidRDefault="00302283" w:rsidP="00302283">
      <w:pPr>
        <w:pStyle w:val="Doc-text2"/>
        <w:ind w:left="1080" w:firstLine="0"/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1473B5F9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 w:rsidR="00B968AA">
        <w:rPr>
          <w:rFonts w:ascii="Arial" w:eastAsia="SimSun" w:hAnsi="Arial" w:cs="Arial"/>
          <w:b/>
          <w:bCs/>
          <w:sz w:val="20"/>
          <w:szCs w:val="20"/>
          <w:lang w:eastAsia="zh-CN"/>
        </w:rPr>
        <w:t>3</w:t>
      </w:r>
    </w:p>
    <w:p w14:paraId="73A25F96" w14:textId="64415F6E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182404">
        <w:rPr>
          <w:rFonts w:ascii="Arial" w:eastAsia="SimSun" w:hAnsi="Arial" w:cs="Arial"/>
          <w:sz w:val="20"/>
          <w:szCs w:val="20"/>
          <w:lang w:eastAsia="zh-CN"/>
        </w:rPr>
        <w:t>3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036A583D" w14:textId="77777777" w:rsidR="00AE22E3" w:rsidRPr="00DC1AC9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0D5E8223" w14:textId="5D189A7A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2B3A1D09" w14:textId="77777777" w:rsidR="00302283" w:rsidRPr="002235A0" w:rsidRDefault="0030228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BE7BB" w14:textId="77777777" w:rsidR="009808AA" w:rsidRDefault="009808AA">
      <w:r>
        <w:separator/>
      </w:r>
    </w:p>
  </w:endnote>
  <w:endnote w:type="continuationSeparator" w:id="0">
    <w:p w14:paraId="710C5AD5" w14:textId="77777777" w:rsidR="009808AA" w:rsidRDefault="0098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D8DBE" w14:textId="77777777" w:rsidR="009808AA" w:rsidRDefault="009808AA">
      <w:r>
        <w:separator/>
      </w:r>
    </w:p>
  </w:footnote>
  <w:footnote w:type="continuationSeparator" w:id="0">
    <w:p w14:paraId="0E856692" w14:textId="77777777" w:rsidR="009808AA" w:rsidRDefault="00980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0557CD"/>
    <w:rsid w:val="00120AB9"/>
    <w:rsid w:val="00182404"/>
    <w:rsid w:val="003012E3"/>
    <w:rsid w:val="00302283"/>
    <w:rsid w:val="0030499B"/>
    <w:rsid w:val="004617D4"/>
    <w:rsid w:val="0058260A"/>
    <w:rsid w:val="005F0EF0"/>
    <w:rsid w:val="007A7790"/>
    <w:rsid w:val="007D2BDC"/>
    <w:rsid w:val="007F0E75"/>
    <w:rsid w:val="00822836"/>
    <w:rsid w:val="00876B4E"/>
    <w:rsid w:val="00894C6A"/>
    <w:rsid w:val="009808AA"/>
    <w:rsid w:val="009A28DA"/>
    <w:rsid w:val="00A172F1"/>
    <w:rsid w:val="00AE22E3"/>
    <w:rsid w:val="00AE630F"/>
    <w:rsid w:val="00B968AA"/>
    <w:rsid w:val="00C20151"/>
    <w:rsid w:val="00C35F5A"/>
    <w:rsid w:val="00C911C4"/>
    <w:rsid w:val="00CD69B2"/>
    <w:rsid w:val="00D00501"/>
    <w:rsid w:val="00EC4335"/>
    <w:rsid w:val="00F1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5</cp:revision>
  <dcterms:created xsi:type="dcterms:W3CDTF">2022-02-07T05:46:00Z</dcterms:created>
  <dcterms:modified xsi:type="dcterms:W3CDTF">2022-02-11T07:33:00Z</dcterms:modified>
</cp:coreProperties>
</file>